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1"/>
        <w:tblW w:w="11325"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6339"/>
        <w:gridCol w:w="2560"/>
        <w:gridCol w:w="2595"/>
      </w:tblGrid>
      <w:tr w:rsidR="00844359" w:rsidRPr="00F9765D" w14:paraId="30920A1D" w14:textId="77777777" w:rsidTr="00222BE7">
        <w:trPr>
          <w:trHeight w:val="3229"/>
        </w:trPr>
        <w:tc>
          <w:tcPr>
            <w:tcW w:w="7215" w:type="dxa"/>
            <w:shd w:val="clear" w:color="auto" w:fill="FFEFFF"/>
          </w:tcPr>
          <w:p w14:paraId="528F02F2" w14:textId="77777777" w:rsidR="00844359" w:rsidRDefault="00844359" w:rsidP="005D4BAF">
            <w:pPr>
              <w:rPr>
                <w:b/>
                <w:bCs/>
                <w:color w:val="522A5B"/>
                <w:sz w:val="24"/>
                <w:szCs w:val="24"/>
              </w:rPr>
            </w:pPr>
            <w:r w:rsidRPr="00039E0B">
              <w:rPr>
                <w:b/>
                <w:bCs/>
                <w:color w:val="522A5B"/>
                <w:sz w:val="24"/>
                <w:szCs w:val="24"/>
                <w:u w:val="single"/>
              </w:rPr>
              <w:t>What will we be learning?</w:t>
            </w:r>
            <w:r w:rsidRPr="00D81326">
              <w:rPr>
                <w:b/>
                <w:bCs/>
                <w:color w:val="522A5B"/>
                <w:sz w:val="24"/>
                <w:szCs w:val="24"/>
              </w:rPr>
              <w:t xml:space="preserve">      </w:t>
            </w:r>
          </w:p>
          <w:p w14:paraId="757809B9" w14:textId="72591CF9" w:rsidR="002310F3" w:rsidRPr="00222BE7" w:rsidRDefault="002310F3" w:rsidP="00222BE7">
            <w:r w:rsidRPr="00C0011E">
              <w:t xml:space="preserve">This component is designed to allow </w:t>
            </w:r>
            <w:r>
              <w:t>you</w:t>
            </w:r>
            <w:r w:rsidRPr="00C0011E">
              <w:t xml:space="preserve"> to explore practically the work of theatre practitioners and to use the skills </w:t>
            </w:r>
            <w:r>
              <w:t xml:space="preserve">you have </w:t>
            </w:r>
            <w:r w:rsidRPr="00C0011E">
              <w:t xml:space="preserve">gained to explore text and create devised theatre. </w:t>
            </w:r>
            <w:r>
              <w:t xml:space="preserve">The research report is a record of the practical work you have completed on practitioners and the performance text. </w:t>
            </w:r>
            <w:r w:rsidRPr="008D1B64">
              <w:t>The portfolio is designed to record the journey you and your group have been through during your assessment. It is completed whilst you do your practical work and must include details on your contribution to the group’s performance. There are group marks, everyone is marked individually.</w:t>
            </w:r>
          </w:p>
        </w:tc>
        <w:tc>
          <w:tcPr>
            <w:tcW w:w="2136" w:type="dxa"/>
            <w:shd w:val="clear" w:color="auto" w:fill="FFEFFF"/>
          </w:tcPr>
          <w:p w14:paraId="191A053B" w14:textId="62DC9B8F" w:rsidR="00844359" w:rsidRDefault="00844359" w:rsidP="00222BE7">
            <w:pPr>
              <w:rPr>
                <w:rFonts w:cstheme="minorHAnsi"/>
                <w:b/>
                <w:bCs/>
                <w:color w:val="522A5B"/>
                <w:sz w:val="24"/>
                <w:szCs w:val="24"/>
                <w:u w:val="single"/>
              </w:rPr>
            </w:pPr>
            <w:r w:rsidRPr="00F9765D">
              <w:rPr>
                <w:rFonts w:cstheme="minorHAnsi"/>
                <w:b/>
                <w:bCs/>
                <w:color w:val="522A5B"/>
                <w:sz w:val="24"/>
                <w:szCs w:val="24"/>
                <w:u w:val="single"/>
              </w:rPr>
              <w:t>Why this?</w:t>
            </w:r>
            <w:r w:rsidRPr="00222BE7">
              <w:rPr>
                <w:rFonts w:cstheme="minorHAnsi"/>
                <w:b/>
                <w:bCs/>
                <w:color w:val="522A5B"/>
                <w:sz w:val="24"/>
                <w:szCs w:val="24"/>
              </w:rPr>
              <w:t xml:space="preserve"> </w:t>
            </w:r>
            <w:r w:rsidR="004E098E" w:rsidRPr="00222BE7">
              <w:rPr>
                <w:rFonts w:cstheme="minorHAnsi"/>
                <w:b/>
                <w:bCs/>
                <w:color w:val="522A5B"/>
                <w:sz w:val="24"/>
                <w:szCs w:val="24"/>
              </w:rPr>
              <w:t xml:space="preserve"> </w:t>
            </w:r>
            <w:r w:rsidR="00222BE7" w:rsidRPr="00222BE7">
              <w:rPr>
                <w:rFonts w:cstheme="minorHAnsi"/>
                <w:b/>
                <w:bCs/>
                <w:color w:val="522A5B"/>
                <w:sz w:val="24"/>
                <w:szCs w:val="24"/>
              </w:rPr>
              <w:t xml:space="preserve">   </w:t>
            </w:r>
            <w:r w:rsidRPr="00F9765D">
              <w:rPr>
                <w:rFonts w:cstheme="minorHAnsi"/>
                <w:b/>
                <w:bCs/>
                <w:color w:val="522A5B"/>
                <w:sz w:val="24"/>
                <w:szCs w:val="24"/>
                <w:u w:val="single"/>
              </w:rPr>
              <w:t>Why now?</w:t>
            </w:r>
          </w:p>
          <w:p w14:paraId="54FB3F03" w14:textId="51272647" w:rsidR="00844359" w:rsidRPr="00D53D12" w:rsidRDefault="00844359" w:rsidP="00E9108B">
            <w:pPr>
              <w:jc w:val="center"/>
              <w:rPr>
                <w:rFonts w:cstheme="minorHAnsi"/>
                <w:b/>
                <w:bCs/>
                <w:color w:val="522A5B"/>
              </w:rPr>
            </w:pPr>
            <w:r w:rsidRPr="0379127F">
              <w:rPr>
                <w:sz w:val="24"/>
                <w:szCs w:val="24"/>
              </w:rPr>
              <w:t xml:space="preserve"> </w:t>
            </w:r>
            <w:r w:rsidRPr="00D53D12">
              <w:rPr>
                <w:rFonts w:cstheme="minorHAnsi"/>
                <w:b/>
                <w:bCs/>
                <w:color w:val="522A5B"/>
              </w:rPr>
              <w:t xml:space="preserve"> Year </w:t>
            </w:r>
            <w:r w:rsidR="0007361B">
              <w:rPr>
                <w:rFonts w:cstheme="minorHAnsi"/>
                <w:b/>
                <w:bCs/>
                <w:color w:val="522A5B"/>
              </w:rPr>
              <w:t>1</w:t>
            </w:r>
            <w:r w:rsidR="004E098E">
              <w:rPr>
                <w:rFonts w:cstheme="minorHAnsi"/>
                <w:b/>
                <w:bCs/>
                <w:color w:val="522A5B"/>
              </w:rPr>
              <w:t>2</w:t>
            </w:r>
          </w:p>
          <w:p w14:paraId="45AD3420" w14:textId="057CF144" w:rsidR="00844359" w:rsidRDefault="002310F3" w:rsidP="00E9108B">
            <w:pPr>
              <w:jc w:val="center"/>
              <w:rPr>
                <w:rFonts w:cstheme="minorHAnsi"/>
                <w:color w:val="522A5B"/>
              </w:rPr>
            </w:pPr>
            <w:r>
              <w:rPr>
                <w:rFonts w:cstheme="minorHAnsi"/>
                <w:color w:val="522A5B"/>
              </w:rPr>
              <w:t>Practitioners in Practice</w:t>
            </w:r>
          </w:p>
          <w:p w14:paraId="4F23C2BC" w14:textId="01C74E50" w:rsidR="002310F3" w:rsidRDefault="002310F3" w:rsidP="00E9108B">
            <w:pPr>
              <w:jc w:val="center"/>
              <w:rPr>
                <w:rFonts w:cstheme="minorHAnsi"/>
                <w:color w:val="522A5B"/>
              </w:rPr>
            </w:pPr>
            <w:r>
              <w:rPr>
                <w:rFonts w:cstheme="minorHAnsi"/>
                <w:color w:val="522A5B"/>
              </w:rPr>
              <w:t>Internally Assessed</w:t>
            </w:r>
          </w:p>
          <w:p w14:paraId="4C75361B" w14:textId="194C4C68" w:rsidR="00844359" w:rsidRPr="004E098E" w:rsidRDefault="001756A0" w:rsidP="004E098E">
            <w:pPr>
              <w:jc w:val="center"/>
              <w:rPr>
                <w:rFonts w:cstheme="minorHAnsi"/>
                <w:color w:val="522A5B"/>
              </w:rPr>
            </w:pPr>
            <w:r>
              <w:rPr>
                <w:rFonts w:cstheme="minorHAnsi"/>
                <w:color w:val="522A5B"/>
              </w:rPr>
              <w:t xml:space="preserve">Externally </w:t>
            </w:r>
            <w:r w:rsidR="002310F3">
              <w:rPr>
                <w:rFonts w:cstheme="minorHAnsi"/>
                <w:color w:val="522A5B"/>
              </w:rPr>
              <w:t>Moderated</w:t>
            </w:r>
          </w:p>
        </w:tc>
        <w:tc>
          <w:tcPr>
            <w:tcW w:w="1974" w:type="dxa"/>
            <w:vMerge w:val="restart"/>
            <w:shd w:val="clear" w:color="auto" w:fill="FFEFFF"/>
          </w:tcPr>
          <w:p w14:paraId="47A991E2" w14:textId="7376B834" w:rsidR="00844359" w:rsidRPr="00F9765D" w:rsidRDefault="00844359" w:rsidP="005D4BAF">
            <w:pPr>
              <w:rPr>
                <w:rFonts w:cstheme="minorHAnsi"/>
                <w:b/>
                <w:bCs/>
                <w:color w:val="522A5B"/>
                <w:sz w:val="24"/>
                <w:szCs w:val="24"/>
                <w:u w:val="single"/>
              </w:rPr>
            </w:pPr>
            <w:r w:rsidRPr="00F9765D">
              <w:rPr>
                <w:rFonts w:cstheme="minorHAnsi"/>
                <w:b/>
                <w:bCs/>
                <w:color w:val="522A5B"/>
                <w:sz w:val="24"/>
                <w:szCs w:val="24"/>
                <w:u w:val="single"/>
              </w:rPr>
              <w:t>Key Words</w:t>
            </w:r>
            <w:r>
              <w:rPr>
                <w:rFonts w:cstheme="minorHAnsi"/>
                <w:b/>
                <w:bCs/>
                <w:color w:val="522A5B"/>
                <w:sz w:val="24"/>
                <w:szCs w:val="24"/>
                <w:u w:val="single"/>
              </w:rPr>
              <w:t>:</w:t>
            </w:r>
          </w:p>
          <w:p w14:paraId="7AFFF255" w14:textId="5CADC16A" w:rsidR="00844359" w:rsidRDefault="00844359" w:rsidP="00E9108B">
            <w:pPr>
              <w:jc w:val="center"/>
              <w:rPr>
                <w:rFonts w:cstheme="minorHAnsi"/>
                <w:color w:val="522A5B"/>
              </w:rPr>
            </w:pPr>
            <w:r w:rsidRPr="00F16216">
              <w:rPr>
                <w:rFonts w:cstheme="minorHAnsi"/>
                <w:color w:val="522A5B"/>
              </w:rPr>
              <w:t>Context</w:t>
            </w:r>
          </w:p>
          <w:p w14:paraId="10B7E6FD" w14:textId="2B5043B0" w:rsidR="00232692" w:rsidRDefault="00232692" w:rsidP="00E9108B">
            <w:pPr>
              <w:jc w:val="center"/>
              <w:rPr>
                <w:rFonts w:cstheme="minorHAnsi"/>
                <w:color w:val="522A5B"/>
              </w:rPr>
            </w:pPr>
            <w:r>
              <w:rPr>
                <w:rFonts w:cstheme="minorHAnsi"/>
                <w:color w:val="522A5B"/>
              </w:rPr>
              <w:t>Influence</w:t>
            </w:r>
          </w:p>
          <w:p w14:paraId="220667D6" w14:textId="18A9B604" w:rsidR="00222BE7" w:rsidRDefault="00222BE7" w:rsidP="00E9108B">
            <w:pPr>
              <w:jc w:val="center"/>
              <w:rPr>
                <w:rFonts w:cstheme="minorHAnsi"/>
                <w:color w:val="522A5B"/>
              </w:rPr>
            </w:pPr>
            <w:r>
              <w:rPr>
                <w:rFonts w:cstheme="minorHAnsi"/>
                <w:color w:val="522A5B"/>
              </w:rPr>
              <w:t>Practitioners</w:t>
            </w:r>
          </w:p>
          <w:p w14:paraId="4B49CA03" w14:textId="7C6F302A" w:rsidR="0078154A" w:rsidRDefault="0078154A" w:rsidP="00E9108B">
            <w:pPr>
              <w:jc w:val="center"/>
              <w:rPr>
                <w:rFonts w:cstheme="minorHAnsi"/>
                <w:color w:val="522A5B"/>
              </w:rPr>
            </w:pPr>
            <w:r>
              <w:rPr>
                <w:rFonts w:cstheme="minorHAnsi"/>
                <w:color w:val="522A5B"/>
              </w:rPr>
              <w:t>Working Methodologies</w:t>
            </w:r>
          </w:p>
          <w:p w14:paraId="66E5BC49" w14:textId="529DC8E9" w:rsidR="0078154A" w:rsidRPr="00F16216" w:rsidRDefault="0078154A" w:rsidP="00E9108B">
            <w:pPr>
              <w:jc w:val="center"/>
              <w:rPr>
                <w:rFonts w:cstheme="minorHAnsi"/>
                <w:color w:val="522A5B"/>
              </w:rPr>
            </w:pPr>
            <w:r>
              <w:rPr>
                <w:rFonts w:cstheme="minorHAnsi"/>
                <w:color w:val="522A5B"/>
              </w:rPr>
              <w:t>Experimental</w:t>
            </w:r>
          </w:p>
          <w:p w14:paraId="53B68096" w14:textId="77777777" w:rsidR="00844359" w:rsidRDefault="00844359" w:rsidP="00E9108B">
            <w:pPr>
              <w:jc w:val="center"/>
              <w:rPr>
                <w:rFonts w:cstheme="minorHAnsi"/>
                <w:color w:val="522A5B"/>
              </w:rPr>
            </w:pPr>
            <w:r w:rsidRPr="00F16216">
              <w:rPr>
                <w:rFonts w:cstheme="minorHAnsi"/>
                <w:color w:val="522A5B"/>
              </w:rPr>
              <w:t>Genre</w:t>
            </w:r>
          </w:p>
          <w:p w14:paraId="47EDE85E" w14:textId="57B410CD" w:rsidR="004E098E" w:rsidRPr="00F16216" w:rsidRDefault="004E098E" w:rsidP="00E9108B">
            <w:pPr>
              <w:jc w:val="center"/>
              <w:rPr>
                <w:rFonts w:cstheme="minorHAnsi"/>
                <w:color w:val="522A5B"/>
              </w:rPr>
            </w:pPr>
            <w:r>
              <w:rPr>
                <w:rFonts w:cstheme="minorHAnsi"/>
                <w:color w:val="522A5B"/>
              </w:rPr>
              <w:t>Style</w:t>
            </w:r>
          </w:p>
          <w:p w14:paraId="1B6FEF75" w14:textId="45E67E04" w:rsidR="00844359" w:rsidRPr="00F16216" w:rsidRDefault="00844359" w:rsidP="00E9108B">
            <w:pPr>
              <w:jc w:val="center"/>
              <w:rPr>
                <w:rFonts w:cstheme="minorHAnsi"/>
                <w:color w:val="522A5B"/>
              </w:rPr>
            </w:pPr>
            <w:r w:rsidRPr="00F16216">
              <w:rPr>
                <w:rFonts w:cstheme="minorHAnsi"/>
                <w:color w:val="522A5B"/>
              </w:rPr>
              <w:t>Structure</w:t>
            </w:r>
            <w:r w:rsidR="004E098E">
              <w:rPr>
                <w:rFonts w:cstheme="minorHAnsi"/>
                <w:color w:val="522A5B"/>
              </w:rPr>
              <w:t xml:space="preserve"> &amp; Form</w:t>
            </w:r>
          </w:p>
          <w:p w14:paraId="7C639735" w14:textId="0436F499" w:rsidR="004E098E" w:rsidRDefault="004E098E" w:rsidP="00E9108B">
            <w:pPr>
              <w:jc w:val="center"/>
              <w:rPr>
                <w:rFonts w:cstheme="minorHAnsi"/>
                <w:color w:val="522A5B"/>
              </w:rPr>
            </w:pPr>
            <w:r>
              <w:rPr>
                <w:rFonts w:cstheme="minorHAnsi"/>
                <w:color w:val="522A5B"/>
              </w:rPr>
              <w:t xml:space="preserve">Theatrical </w:t>
            </w:r>
            <w:r w:rsidRPr="00F16216">
              <w:rPr>
                <w:rFonts w:cstheme="minorHAnsi"/>
                <w:color w:val="522A5B"/>
              </w:rPr>
              <w:t>Conventions</w:t>
            </w:r>
          </w:p>
          <w:p w14:paraId="5FA5CB5C" w14:textId="6A89BD7F" w:rsidR="00232692" w:rsidRDefault="00232692" w:rsidP="00E9108B">
            <w:pPr>
              <w:jc w:val="center"/>
              <w:rPr>
                <w:rFonts w:cstheme="minorHAnsi"/>
                <w:color w:val="522A5B"/>
              </w:rPr>
            </w:pPr>
            <w:r>
              <w:rPr>
                <w:rFonts w:cstheme="minorHAnsi"/>
                <w:color w:val="522A5B"/>
              </w:rPr>
              <w:t>Dramatic Techniques &amp; Devises</w:t>
            </w:r>
          </w:p>
          <w:p w14:paraId="304223BC" w14:textId="0D687BD7" w:rsidR="00844359" w:rsidRPr="00F16216" w:rsidRDefault="00844359" w:rsidP="00E9108B">
            <w:pPr>
              <w:jc w:val="center"/>
              <w:rPr>
                <w:rFonts w:cstheme="minorHAnsi"/>
                <w:color w:val="522A5B"/>
              </w:rPr>
            </w:pPr>
            <w:r w:rsidRPr="00F16216">
              <w:rPr>
                <w:rFonts w:cstheme="minorHAnsi"/>
                <w:color w:val="522A5B"/>
              </w:rPr>
              <w:t>Characters</w:t>
            </w:r>
          </w:p>
          <w:p w14:paraId="119F66D2" w14:textId="64203231" w:rsidR="00844359" w:rsidRPr="00F16216" w:rsidRDefault="00844359" w:rsidP="00E9108B">
            <w:pPr>
              <w:jc w:val="center"/>
              <w:rPr>
                <w:rFonts w:cstheme="minorHAnsi"/>
                <w:color w:val="522A5B"/>
              </w:rPr>
            </w:pPr>
            <w:r w:rsidRPr="00F16216">
              <w:rPr>
                <w:rFonts w:cstheme="minorHAnsi"/>
                <w:color w:val="522A5B"/>
              </w:rPr>
              <w:t xml:space="preserve">Plot </w:t>
            </w:r>
            <w:r w:rsidR="00222BE7">
              <w:rPr>
                <w:rFonts w:cstheme="minorHAnsi"/>
                <w:color w:val="522A5B"/>
              </w:rPr>
              <w:t>/ Sub-plot</w:t>
            </w:r>
          </w:p>
          <w:p w14:paraId="2B384F92" w14:textId="77777777" w:rsidR="00844359" w:rsidRPr="00F16216" w:rsidRDefault="00844359" w:rsidP="00E9108B">
            <w:pPr>
              <w:jc w:val="center"/>
              <w:rPr>
                <w:rFonts w:cstheme="minorHAnsi"/>
                <w:color w:val="522A5B"/>
              </w:rPr>
            </w:pPr>
            <w:r w:rsidRPr="00F16216">
              <w:rPr>
                <w:rFonts w:cstheme="minorHAnsi"/>
                <w:color w:val="522A5B"/>
              </w:rPr>
              <w:t xml:space="preserve">Dialogue </w:t>
            </w:r>
          </w:p>
          <w:p w14:paraId="2A51603E" w14:textId="4062E4D9" w:rsidR="00844359" w:rsidRPr="00F16216" w:rsidRDefault="0078154A" w:rsidP="00E9108B">
            <w:pPr>
              <w:jc w:val="center"/>
              <w:rPr>
                <w:rFonts w:cstheme="minorHAnsi"/>
                <w:color w:val="522A5B"/>
              </w:rPr>
            </w:pPr>
            <w:r>
              <w:rPr>
                <w:rFonts w:cstheme="minorHAnsi"/>
                <w:color w:val="522A5B"/>
              </w:rPr>
              <w:t>Proxemics &amp; Semiotics</w:t>
            </w:r>
          </w:p>
          <w:p w14:paraId="49147324" w14:textId="0BB352BE" w:rsidR="00844359" w:rsidRPr="004E098E" w:rsidRDefault="00222BE7" w:rsidP="004E098E">
            <w:pPr>
              <w:jc w:val="center"/>
              <w:rPr>
                <w:rFonts w:cstheme="minorHAnsi"/>
                <w:color w:val="522A5B"/>
              </w:rPr>
            </w:pPr>
            <w:r>
              <w:rPr>
                <w:rFonts w:cstheme="minorHAnsi"/>
                <w:color w:val="522A5B"/>
              </w:rPr>
              <w:t>Design Elements</w:t>
            </w:r>
            <w:r w:rsidR="00844359" w:rsidRPr="00F16216">
              <w:rPr>
                <w:rFonts w:cstheme="minorHAnsi"/>
                <w:color w:val="522A5B"/>
              </w:rPr>
              <w:t xml:space="preserve"> </w:t>
            </w:r>
          </w:p>
        </w:tc>
      </w:tr>
      <w:tr w:rsidR="00844359" w:rsidRPr="00F9765D" w14:paraId="70713B32" w14:textId="77777777" w:rsidTr="00844359">
        <w:trPr>
          <w:trHeight w:val="2513"/>
        </w:trPr>
        <w:tc>
          <w:tcPr>
            <w:tcW w:w="9351" w:type="dxa"/>
            <w:gridSpan w:val="2"/>
            <w:shd w:val="clear" w:color="auto" w:fill="FFEFFF"/>
          </w:tcPr>
          <w:p w14:paraId="035B0BDE" w14:textId="347A75E4" w:rsidR="00844359" w:rsidRPr="00E9108B" w:rsidRDefault="00844359" w:rsidP="005D4BAF">
            <w:pPr>
              <w:rPr>
                <w:rFonts w:cstheme="minorHAnsi"/>
                <w:b/>
                <w:bCs/>
                <w:color w:val="522A5B"/>
                <w:sz w:val="24"/>
                <w:szCs w:val="24"/>
                <w:u w:val="single"/>
              </w:rPr>
            </w:pPr>
            <w:r w:rsidRPr="00F9765D">
              <w:rPr>
                <w:rFonts w:cstheme="minorHAnsi"/>
                <w:b/>
                <w:bCs/>
                <w:color w:val="522A5B"/>
                <w:sz w:val="24"/>
                <w:szCs w:val="24"/>
                <w:u w:val="single"/>
              </w:rPr>
              <w:t>What will we learn?</w:t>
            </w:r>
            <w:r w:rsidRPr="00E9108B">
              <w:rPr>
                <w:rFonts w:cstheme="minorHAnsi"/>
                <w:b/>
                <w:bCs/>
                <w:color w:val="522A5B"/>
                <w:sz w:val="24"/>
                <w:szCs w:val="24"/>
              </w:rPr>
              <w:t xml:space="preserve">              </w:t>
            </w:r>
          </w:p>
          <w:p w14:paraId="704CD9BE" w14:textId="331A2740" w:rsidR="00844359" w:rsidRPr="004E098E" w:rsidRDefault="004E098E" w:rsidP="005D4BAF">
            <w:pPr>
              <w:rPr>
                <w:rFonts w:cstheme="minorHAnsi"/>
                <w:color w:val="000000" w:themeColor="text1"/>
              </w:rPr>
            </w:pPr>
            <w:r w:rsidRPr="004E098E">
              <w:rPr>
                <w:rFonts w:cstheme="minorHAnsi"/>
                <w:b/>
                <w:bCs/>
                <w:color w:val="000000" w:themeColor="text1"/>
                <w:lang w:val="en-US"/>
              </w:rPr>
              <w:t>Section 1 – Research Report</w:t>
            </w:r>
            <w:r w:rsidRPr="004E098E">
              <w:rPr>
                <w:rFonts w:cstheme="minorHAnsi"/>
                <w:color w:val="000000" w:themeColor="text1"/>
                <w:lang w:val="en-US"/>
              </w:rPr>
              <w:br/>
              <w:t xml:space="preserve"> In this section you will research and explore, practically, the work of others including: </w:t>
            </w:r>
            <w:r w:rsidRPr="004E098E">
              <w:rPr>
                <w:rFonts w:cstheme="minorHAnsi"/>
                <w:color w:val="000000" w:themeColor="text1"/>
                <w:lang w:val="en-US"/>
              </w:rPr>
              <w:br/>
              <w:t>•  two practitioners of the centre’s choice – Steven Berkoff and Frantic Assembly</w:t>
            </w:r>
            <w:r w:rsidRPr="004E098E">
              <w:rPr>
                <w:rFonts w:cstheme="minorHAnsi"/>
                <w:color w:val="000000" w:themeColor="text1"/>
                <w:lang w:val="en-US"/>
              </w:rPr>
              <w:br/>
              <w:t>•  one extract from a centre-chosen performance text. (Metamorphosis)</w:t>
            </w:r>
            <w:r w:rsidRPr="004E098E">
              <w:rPr>
                <w:rFonts w:cstheme="minorHAnsi"/>
                <w:color w:val="000000" w:themeColor="text1"/>
                <w:lang w:val="en-US"/>
              </w:rPr>
              <w:br/>
              <w:t xml:space="preserve">As part of this section </w:t>
            </w:r>
            <w:r w:rsidRPr="004E098E">
              <w:rPr>
                <w:rFonts w:cstheme="minorHAnsi"/>
                <w:color w:val="000000" w:themeColor="text1"/>
                <w:u w:val="single"/>
                <w:lang w:val="en-US"/>
              </w:rPr>
              <w:t>you will complete a research report.</w:t>
            </w:r>
            <w:r w:rsidRPr="004E098E">
              <w:rPr>
                <w:rFonts w:cstheme="minorHAnsi"/>
                <w:color w:val="000000" w:themeColor="text1"/>
                <w:u w:val="single"/>
                <w:lang w:val="en-US"/>
              </w:rPr>
              <w:br/>
            </w:r>
            <w:r w:rsidRPr="004E098E">
              <w:rPr>
                <w:rFonts w:cstheme="minorHAnsi"/>
                <w:color w:val="000000" w:themeColor="text1"/>
                <w:u w:val="single"/>
                <w:lang w:val="en-US"/>
              </w:rPr>
              <w:br/>
            </w:r>
            <w:r w:rsidRPr="004E098E">
              <w:rPr>
                <w:rFonts w:cstheme="minorHAnsi"/>
                <w:b/>
                <w:bCs/>
                <w:color w:val="000000" w:themeColor="text1"/>
                <w:lang w:val="en-US"/>
              </w:rPr>
              <w:t>Section 2 – Creating, developing, and performing. Analysing and Evaluating.</w:t>
            </w:r>
            <w:r w:rsidRPr="004E098E">
              <w:rPr>
                <w:rFonts w:cstheme="minorHAnsi"/>
                <w:color w:val="000000" w:themeColor="text1"/>
                <w:lang w:val="en-US"/>
              </w:rPr>
              <w:br/>
            </w:r>
            <w:r w:rsidRPr="004E098E">
              <w:rPr>
                <w:rFonts w:cstheme="minorHAnsi"/>
                <w:color w:val="000000" w:themeColor="text1"/>
                <w:u w:val="single"/>
                <w:lang w:val="en-US"/>
              </w:rPr>
              <w:t xml:space="preserve">You will create a devised </w:t>
            </w:r>
            <w:r w:rsidRPr="004E098E">
              <w:rPr>
                <w:rFonts w:cstheme="minorHAnsi"/>
                <w:color w:val="000000" w:themeColor="text1"/>
                <w:lang w:val="en-US"/>
              </w:rPr>
              <w:t>performance influenced by your exploration of the work of others from Section 1.</w:t>
            </w:r>
            <w:r w:rsidRPr="004E098E">
              <w:rPr>
                <w:rFonts w:cstheme="minorHAnsi"/>
                <w:color w:val="000000" w:themeColor="text1"/>
                <w:lang w:val="en-US"/>
              </w:rPr>
              <w:br/>
              <w:t>In this section you will</w:t>
            </w:r>
            <w:r w:rsidRPr="004E098E">
              <w:rPr>
                <w:rFonts w:cstheme="minorHAnsi"/>
                <w:color w:val="000000" w:themeColor="text1"/>
                <w:u w:val="single"/>
                <w:lang w:val="en-US"/>
              </w:rPr>
              <w:t xml:space="preserve"> complete a portfolio </w:t>
            </w:r>
            <w:r w:rsidRPr="004E098E">
              <w:rPr>
                <w:rFonts w:cstheme="minorHAnsi"/>
                <w:color w:val="000000" w:themeColor="text1"/>
                <w:lang w:val="en-US"/>
              </w:rPr>
              <w:t>of evidence of the practical work you have created and developed during the devising process. This will include analysis and evaluation of your own work.</w:t>
            </w:r>
          </w:p>
        </w:tc>
        <w:tc>
          <w:tcPr>
            <w:tcW w:w="1974" w:type="dxa"/>
            <w:vMerge/>
            <w:shd w:val="clear" w:color="auto" w:fill="FFEFFF"/>
          </w:tcPr>
          <w:p w14:paraId="4F4A4CCD" w14:textId="77777777" w:rsidR="00844359" w:rsidRPr="00F9765D" w:rsidRDefault="00844359" w:rsidP="005D4BAF">
            <w:pPr>
              <w:rPr>
                <w:rFonts w:cstheme="minorHAnsi"/>
                <w:b/>
                <w:bCs/>
                <w:sz w:val="24"/>
                <w:szCs w:val="24"/>
                <w:u w:val="single"/>
              </w:rPr>
            </w:pPr>
          </w:p>
        </w:tc>
      </w:tr>
      <w:tr w:rsidR="00844359" w:rsidRPr="00F9765D" w14:paraId="41DD1A54" w14:textId="77777777" w:rsidTr="00DB1668">
        <w:trPr>
          <w:cantSplit/>
        </w:trPr>
        <w:tc>
          <w:tcPr>
            <w:tcW w:w="11325" w:type="dxa"/>
            <w:gridSpan w:val="3"/>
            <w:shd w:val="clear" w:color="auto" w:fill="FFEFFF"/>
          </w:tcPr>
          <w:p w14:paraId="53967890" w14:textId="77777777" w:rsidR="00844359" w:rsidRPr="00844359" w:rsidRDefault="00844359" w:rsidP="00844359">
            <w:pPr>
              <w:rPr>
                <w:rFonts w:cstheme="minorHAnsi"/>
                <w:b/>
                <w:bCs/>
                <w:color w:val="522A5B"/>
                <w:sz w:val="24"/>
                <w:szCs w:val="24"/>
                <w:u w:val="single"/>
              </w:rPr>
            </w:pPr>
            <w:r w:rsidRPr="00844359">
              <w:rPr>
                <w:rFonts w:cstheme="minorHAnsi"/>
                <w:b/>
                <w:bCs/>
                <w:color w:val="522A5B"/>
                <w:sz w:val="24"/>
                <w:szCs w:val="24"/>
                <w:u w:val="single"/>
              </w:rPr>
              <w:t>What opportunities are there for wider study?</w:t>
            </w:r>
          </w:p>
          <w:p w14:paraId="4E9C0900" w14:textId="77777777" w:rsidR="00844359" w:rsidRPr="00844359" w:rsidRDefault="00844359" w:rsidP="00844359">
            <w:pPr>
              <w:spacing w:after="0"/>
              <w:rPr>
                <w:rFonts w:cstheme="minorHAnsi"/>
                <w:color w:val="000000" w:themeColor="text1"/>
                <w:sz w:val="24"/>
                <w:szCs w:val="24"/>
              </w:rPr>
            </w:pPr>
            <w:r w:rsidRPr="00844359">
              <w:rPr>
                <w:rFonts w:cstheme="minorHAnsi"/>
                <w:color w:val="000000" w:themeColor="text1"/>
                <w:sz w:val="24"/>
                <w:szCs w:val="24"/>
              </w:rPr>
              <w:t>LAMDA Performance Exams – individual and group tuition at school.</w:t>
            </w:r>
          </w:p>
          <w:p w14:paraId="531212ED" w14:textId="38B87A3D" w:rsidR="00844359" w:rsidRPr="00844359" w:rsidRDefault="00844359" w:rsidP="00844359">
            <w:pPr>
              <w:spacing w:after="0"/>
              <w:rPr>
                <w:rFonts w:cstheme="minorHAnsi"/>
                <w:color w:val="000000" w:themeColor="text1"/>
                <w:sz w:val="24"/>
                <w:szCs w:val="24"/>
              </w:rPr>
            </w:pPr>
            <w:r w:rsidRPr="00844359">
              <w:rPr>
                <w:rFonts w:cstheme="minorHAnsi"/>
                <w:color w:val="000000" w:themeColor="text1"/>
                <w:sz w:val="24"/>
                <w:szCs w:val="24"/>
              </w:rPr>
              <w:t>Senior Drama Club – to perform in projects such as ‘National Theatre Connections Plays’</w:t>
            </w:r>
            <w:r w:rsidR="004E098E">
              <w:rPr>
                <w:rFonts w:cstheme="minorHAnsi"/>
                <w:color w:val="000000" w:themeColor="text1"/>
                <w:sz w:val="24"/>
                <w:szCs w:val="24"/>
              </w:rPr>
              <w:t xml:space="preserve"> / School Production</w:t>
            </w:r>
          </w:p>
          <w:p w14:paraId="776CE456" w14:textId="77777777" w:rsidR="00844359" w:rsidRPr="00844359" w:rsidRDefault="00844359" w:rsidP="00844359">
            <w:pPr>
              <w:spacing w:after="0"/>
              <w:rPr>
                <w:rFonts w:cstheme="minorHAnsi"/>
                <w:color w:val="000000" w:themeColor="text1"/>
                <w:sz w:val="24"/>
                <w:szCs w:val="24"/>
              </w:rPr>
            </w:pPr>
            <w:r w:rsidRPr="00844359">
              <w:rPr>
                <w:rFonts w:cstheme="minorHAnsi"/>
                <w:color w:val="000000" w:themeColor="text1"/>
                <w:sz w:val="24"/>
                <w:szCs w:val="24"/>
              </w:rPr>
              <w:t>Theatre Trips – Visit a local theatre or head to the West End in London to see a live performance.</w:t>
            </w:r>
          </w:p>
          <w:p w14:paraId="20C1B22D" w14:textId="2780BA12" w:rsidR="00844359" w:rsidRPr="00F9765D" w:rsidRDefault="00844359" w:rsidP="005D4BAF">
            <w:pPr>
              <w:rPr>
                <w:rFonts w:cstheme="minorHAnsi"/>
                <w:b/>
                <w:bCs/>
                <w:sz w:val="24"/>
                <w:szCs w:val="24"/>
                <w:u w:val="single"/>
              </w:rPr>
            </w:pPr>
            <w:r w:rsidRPr="00844359">
              <w:rPr>
                <w:rFonts w:cstheme="minorHAnsi"/>
                <w:color w:val="000000" w:themeColor="text1"/>
                <w:sz w:val="24"/>
                <w:szCs w:val="24"/>
              </w:rPr>
              <w:t>Visit the National Theatre Live website to stream a live theatre performance.</w:t>
            </w:r>
          </w:p>
        </w:tc>
      </w:tr>
      <w:tr w:rsidR="00844359" w:rsidRPr="00F9765D" w14:paraId="08B85AF4" w14:textId="77777777" w:rsidTr="00844359">
        <w:trPr>
          <w:trHeight w:val="2522"/>
        </w:trPr>
        <w:tc>
          <w:tcPr>
            <w:tcW w:w="11325" w:type="dxa"/>
            <w:gridSpan w:val="3"/>
            <w:shd w:val="clear" w:color="auto" w:fill="FFEFFF"/>
          </w:tcPr>
          <w:tbl>
            <w:tblPr>
              <w:tblStyle w:val="GridTable4-Accent3"/>
              <w:tblpPr w:leftFromText="180" w:rightFromText="180" w:horzAnchor="margin" w:tblpY="570"/>
              <w:tblOverlap w:val="never"/>
              <w:tblW w:w="11268" w:type="dxa"/>
              <w:tblLook w:val="0420" w:firstRow="1" w:lastRow="0" w:firstColumn="0" w:lastColumn="0" w:noHBand="0" w:noVBand="1"/>
            </w:tblPr>
            <w:tblGrid>
              <w:gridCol w:w="8356"/>
              <w:gridCol w:w="1559"/>
              <w:gridCol w:w="1277"/>
              <w:gridCol w:w="76"/>
            </w:tblGrid>
            <w:tr w:rsidR="004E098E" w:rsidRPr="004E098E" w14:paraId="71FD0FF7" w14:textId="77777777" w:rsidTr="0078154A">
              <w:trPr>
                <w:gridAfter w:val="1"/>
                <w:cnfStyle w:val="100000000000" w:firstRow="1" w:lastRow="0" w:firstColumn="0" w:lastColumn="0" w:oddVBand="0" w:evenVBand="0" w:oddHBand="0" w:evenHBand="0" w:firstRowFirstColumn="0" w:firstRowLastColumn="0" w:lastRowFirstColumn="0" w:lastRowLastColumn="0"/>
                <w:wAfter w:w="76" w:type="dxa"/>
                <w:trHeight w:val="233"/>
              </w:trPr>
              <w:tc>
                <w:tcPr>
                  <w:tcW w:w="8356" w:type="dxa"/>
                  <w:hideMark/>
                </w:tcPr>
                <w:p w14:paraId="5764F985" w14:textId="22D394BE" w:rsidR="004E098E" w:rsidRPr="004E098E" w:rsidRDefault="004E098E" w:rsidP="004E098E">
                  <w:pPr>
                    <w:rPr>
                      <w:rFonts w:ascii="Arial" w:eastAsia="Times New Roman" w:hAnsi="Arial" w:cs="Arial"/>
                      <w:sz w:val="36"/>
                      <w:szCs w:val="36"/>
                      <w:lang w:eastAsia="en-GB"/>
                    </w:rPr>
                  </w:pPr>
                  <w:r w:rsidRPr="004E098E">
                    <w:rPr>
                      <w:rFonts w:ascii="Trebuchet MS" w:eastAsia="Times New Roman" w:hAnsi="Trebuchet MS" w:cs="Arial"/>
                      <w:color w:val="FFFFFF" w:themeColor="light1"/>
                      <w:kern w:val="24"/>
                      <w:lang w:val="en-US" w:eastAsia="en-GB"/>
                    </w:rPr>
                    <w:t>Assessment Objective</w:t>
                  </w:r>
                  <w:r w:rsidR="00222BE7">
                    <w:rPr>
                      <w:rFonts w:ascii="Trebuchet MS" w:eastAsia="Times New Roman" w:hAnsi="Trebuchet MS" w:cs="Arial"/>
                      <w:color w:val="FFFFFF" w:themeColor="light1"/>
                      <w:kern w:val="24"/>
                      <w:lang w:val="en-US" w:eastAsia="en-GB"/>
                    </w:rPr>
                    <w:t>s:</w:t>
                  </w:r>
                </w:p>
              </w:tc>
              <w:tc>
                <w:tcPr>
                  <w:tcW w:w="1559" w:type="dxa"/>
                  <w:hideMark/>
                </w:tcPr>
                <w:p w14:paraId="57C53E0E" w14:textId="77777777" w:rsidR="004E098E" w:rsidRPr="004E098E" w:rsidRDefault="004E098E" w:rsidP="004E098E">
                  <w:pPr>
                    <w:rPr>
                      <w:rFonts w:ascii="Arial" w:eastAsia="Times New Roman" w:hAnsi="Arial" w:cs="Arial"/>
                      <w:sz w:val="18"/>
                      <w:szCs w:val="18"/>
                      <w:lang w:eastAsia="en-GB"/>
                    </w:rPr>
                  </w:pPr>
                  <w:r w:rsidRPr="004E098E">
                    <w:rPr>
                      <w:rFonts w:ascii="Trebuchet MS" w:eastAsia="Times New Roman" w:hAnsi="Trebuchet MS" w:cs="Arial"/>
                      <w:color w:val="FFFFFF" w:themeColor="light1"/>
                      <w:kern w:val="24"/>
                      <w:sz w:val="18"/>
                      <w:szCs w:val="18"/>
                      <w:lang w:val="en-US" w:eastAsia="en-GB"/>
                    </w:rPr>
                    <w:t xml:space="preserve">Evidence submitted </w:t>
                  </w:r>
                </w:p>
              </w:tc>
              <w:tc>
                <w:tcPr>
                  <w:tcW w:w="1277" w:type="dxa"/>
                  <w:hideMark/>
                </w:tcPr>
                <w:p w14:paraId="44EA77A7" w14:textId="77777777" w:rsidR="004E098E" w:rsidRPr="004E098E" w:rsidRDefault="004E098E" w:rsidP="004E098E">
                  <w:pPr>
                    <w:rPr>
                      <w:rFonts w:ascii="Arial" w:eastAsia="Times New Roman" w:hAnsi="Arial" w:cs="Arial"/>
                      <w:sz w:val="18"/>
                      <w:szCs w:val="18"/>
                      <w:lang w:eastAsia="en-GB"/>
                    </w:rPr>
                  </w:pPr>
                  <w:r w:rsidRPr="004E098E">
                    <w:rPr>
                      <w:rFonts w:ascii="Trebuchet MS" w:eastAsia="Times New Roman" w:hAnsi="Trebuchet MS" w:cs="Arial"/>
                      <w:color w:val="FFFFFF" w:themeColor="light1"/>
                      <w:kern w:val="24"/>
                      <w:sz w:val="18"/>
                      <w:szCs w:val="18"/>
                      <w:lang w:val="en-US" w:eastAsia="en-GB"/>
                    </w:rPr>
                    <w:t xml:space="preserve">Marking grids </w:t>
                  </w:r>
                </w:p>
              </w:tc>
            </w:tr>
            <w:tr w:rsidR="004E098E" w:rsidRPr="004E098E" w14:paraId="6A878327" w14:textId="77777777" w:rsidTr="0078154A">
              <w:trPr>
                <w:cnfStyle w:val="000000100000" w:firstRow="0" w:lastRow="0" w:firstColumn="0" w:lastColumn="0" w:oddVBand="0" w:evenVBand="0" w:oddHBand="1" w:evenHBand="0" w:firstRowFirstColumn="0" w:firstRowLastColumn="0" w:lastRowFirstColumn="0" w:lastRowLastColumn="0"/>
                <w:trHeight w:val="500"/>
              </w:trPr>
              <w:tc>
                <w:tcPr>
                  <w:tcW w:w="8356" w:type="dxa"/>
                  <w:hideMark/>
                </w:tcPr>
                <w:p w14:paraId="145A6FD1" w14:textId="77777777" w:rsidR="004E098E" w:rsidRPr="004E098E" w:rsidRDefault="004E098E" w:rsidP="004E098E">
                  <w:pPr>
                    <w:rPr>
                      <w:rFonts w:ascii="Arial" w:eastAsia="Times New Roman" w:hAnsi="Arial" w:cs="Arial"/>
                      <w:sz w:val="20"/>
                      <w:szCs w:val="20"/>
                      <w:lang w:eastAsia="en-GB"/>
                    </w:rPr>
                  </w:pPr>
                  <w:r w:rsidRPr="004E098E">
                    <w:rPr>
                      <w:rFonts w:ascii="Trebuchet MS" w:eastAsia="Times New Roman" w:hAnsi="Trebuchet MS" w:cs="Arial"/>
                      <w:color w:val="000000" w:themeColor="dark1"/>
                      <w:kern w:val="24"/>
                      <w:sz w:val="20"/>
                      <w:szCs w:val="20"/>
                      <w:lang w:val="en-US" w:eastAsia="en-GB"/>
                    </w:rPr>
                    <w:t xml:space="preserve">AO1 – Create and develop ideas to communicate meaning as part of the theatre-making process, making connections between dramatic theory and practice. </w:t>
                  </w:r>
                </w:p>
              </w:tc>
              <w:tc>
                <w:tcPr>
                  <w:tcW w:w="1559" w:type="dxa"/>
                  <w:hideMark/>
                </w:tcPr>
                <w:p w14:paraId="6C806CC8" w14:textId="77777777" w:rsidR="004E098E" w:rsidRPr="004E098E" w:rsidRDefault="004E098E" w:rsidP="004E098E">
                  <w:pPr>
                    <w:rPr>
                      <w:rFonts w:ascii="Arial" w:eastAsia="Times New Roman" w:hAnsi="Arial" w:cs="Arial"/>
                      <w:sz w:val="20"/>
                      <w:szCs w:val="20"/>
                      <w:lang w:eastAsia="en-GB"/>
                    </w:rPr>
                  </w:pPr>
                  <w:r w:rsidRPr="004E098E">
                    <w:rPr>
                      <w:rFonts w:ascii="Trebuchet MS" w:eastAsia="Times New Roman" w:hAnsi="Trebuchet MS" w:cs="Arial"/>
                      <w:color w:val="000000" w:themeColor="dark1"/>
                      <w:kern w:val="24"/>
                      <w:sz w:val="20"/>
                      <w:szCs w:val="20"/>
                      <w:lang w:val="en-US" w:eastAsia="en-GB"/>
                    </w:rPr>
                    <w:t xml:space="preserve">Research report </w:t>
                  </w:r>
                </w:p>
              </w:tc>
              <w:tc>
                <w:tcPr>
                  <w:tcW w:w="1353" w:type="dxa"/>
                  <w:gridSpan w:val="2"/>
                  <w:hideMark/>
                </w:tcPr>
                <w:p w14:paraId="15DA15EB" w14:textId="77777777" w:rsidR="004E098E" w:rsidRPr="004E098E" w:rsidRDefault="004E098E" w:rsidP="004E098E">
                  <w:pPr>
                    <w:rPr>
                      <w:rFonts w:ascii="Arial" w:eastAsia="Times New Roman" w:hAnsi="Arial" w:cs="Arial"/>
                      <w:sz w:val="18"/>
                      <w:szCs w:val="18"/>
                      <w:lang w:eastAsia="en-GB"/>
                    </w:rPr>
                  </w:pPr>
                  <w:r w:rsidRPr="004E098E">
                    <w:rPr>
                      <w:rFonts w:ascii="Trebuchet MS" w:eastAsia="Times New Roman" w:hAnsi="Trebuchet MS" w:cs="Arial"/>
                      <w:color w:val="000000" w:themeColor="dark1"/>
                      <w:kern w:val="24"/>
                      <w:sz w:val="18"/>
                      <w:szCs w:val="18"/>
                      <w:lang w:val="en-US" w:eastAsia="en-GB"/>
                    </w:rPr>
                    <w:t xml:space="preserve">Pages 30–31 </w:t>
                  </w:r>
                </w:p>
              </w:tc>
            </w:tr>
            <w:tr w:rsidR="004E098E" w:rsidRPr="004E098E" w14:paraId="610312EC" w14:textId="77777777" w:rsidTr="0078154A">
              <w:trPr>
                <w:trHeight w:val="522"/>
              </w:trPr>
              <w:tc>
                <w:tcPr>
                  <w:tcW w:w="8356" w:type="dxa"/>
                  <w:hideMark/>
                </w:tcPr>
                <w:p w14:paraId="6BBF6481" w14:textId="77777777" w:rsidR="004E098E" w:rsidRPr="004E098E" w:rsidRDefault="004E098E" w:rsidP="004E098E">
                  <w:pPr>
                    <w:rPr>
                      <w:rFonts w:ascii="Arial" w:eastAsia="Times New Roman" w:hAnsi="Arial" w:cs="Arial"/>
                      <w:sz w:val="20"/>
                      <w:szCs w:val="20"/>
                      <w:lang w:eastAsia="en-GB"/>
                    </w:rPr>
                  </w:pPr>
                  <w:r w:rsidRPr="004E098E">
                    <w:rPr>
                      <w:rFonts w:ascii="Trebuchet MS" w:eastAsia="Times New Roman" w:hAnsi="Trebuchet MS" w:cs="Arial"/>
                      <w:color w:val="000000" w:themeColor="dark1"/>
                      <w:kern w:val="24"/>
                      <w:sz w:val="20"/>
                      <w:szCs w:val="20"/>
                      <w:lang w:val="en-US" w:eastAsia="en-GB"/>
                    </w:rPr>
                    <w:t xml:space="preserve">AO1 – Create and develop ideas to communicate meaning as part of the theatre-making process, making connections between dramatic theory and practice </w:t>
                  </w:r>
                </w:p>
              </w:tc>
              <w:tc>
                <w:tcPr>
                  <w:tcW w:w="1559" w:type="dxa"/>
                  <w:hideMark/>
                </w:tcPr>
                <w:p w14:paraId="287F93F0" w14:textId="77777777" w:rsidR="004E098E" w:rsidRPr="004E098E" w:rsidRDefault="004E098E" w:rsidP="004E098E">
                  <w:pPr>
                    <w:rPr>
                      <w:rFonts w:ascii="Arial" w:eastAsia="Times New Roman" w:hAnsi="Arial" w:cs="Arial"/>
                      <w:sz w:val="20"/>
                      <w:szCs w:val="20"/>
                      <w:lang w:eastAsia="en-GB"/>
                    </w:rPr>
                  </w:pPr>
                  <w:r w:rsidRPr="004E098E">
                    <w:rPr>
                      <w:rFonts w:ascii="Trebuchet MS" w:eastAsia="Times New Roman" w:hAnsi="Trebuchet MS" w:cs="Arial"/>
                      <w:color w:val="000000" w:themeColor="dark1"/>
                      <w:kern w:val="24"/>
                      <w:sz w:val="20"/>
                      <w:szCs w:val="20"/>
                      <w:lang w:val="en-US" w:eastAsia="en-GB"/>
                    </w:rPr>
                    <w:t>Portfolio</w:t>
                  </w:r>
                </w:p>
              </w:tc>
              <w:tc>
                <w:tcPr>
                  <w:tcW w:w="1353" w:type="dxa"/>
                  <w:gridSpan w:val="2"/>
                  <w:hideMark/>
                </w:tcPr>
                <w:p w14:paraId="415B2765" w14:textId="77777777" w:rsidR="004E098E" w:rsidRPr="004E098E" w:rsidRDefault="004E098E" w:rsidP="004E098E">
                  <w:pPr>
                    <w:rPr>
                      <w:rFonts w:ascii="Arial" w:eastAsia="Times New Roman" w:hAnsi="Arial" w:cs="Arial"/>
                      <w:sz w:val="18"/>
                      <w:szCs w:val="18"/>
                      <w:lang w:eastAsia="en-GB"/>
                    </w:rPr>
                  </w:pPr>
                  <w:r w:rsidRPr="004E098E">
                    <w:rPr>
                      <w:rFonts w:ascii="Trebuchet MS" w:eastAsia="Times New Roman" w:hAnsi="Trebuchet MS" w:cs="Arial"/>
                      <w:color w:val="000000" w:themeColor="dark1"/>
                      <w:kern w:val="24"/>
                      <w:sz w:val="18"/>
                      <w:szCs w:val="18"/>
                      <w:lang w:val="en-US" w:eastAsia="en-GB"/>
                    </w:rPr>
                    <w:t xml:space="preserve">Page 32 </w:t>
                  </w:r>
                </w:p>
              </w:tc>
            </w:tr>
            <w:tr w:rsidR="004E098E" w:rsidRPr="004E098E" w14:paraId="6F07F241" w14:textId="77777777" w:rsidTr="0078154A">
              <w:trPr>
                <w:cnfStyle w:val="000000100000" w:firstRow="0" w:lastRow="0" w:firstColumn="0" w:lastColumn="0" w:oddVBand="0" w:evenVBand="0" w:oddHBand="1" w:evenHBand="0" w:firstRowFirstColumn="0" w:firstRowLastColumn="0" w:lastRowFirstColumn="0" w:lastRowLastColumn="0"/>
                <w:trHeight w:val="560"/>
              </w:trPr>
              <w:tc>
                <w:tcPr>
                  <w:tcW w:w="8356" w:type="dxa"/>
                  <w:hideMark/>
                </w:tcPr>
                <w:p w14:paraId="4DF9E1A4" w14:textId="77777777" w:rsidR="004E098E" w:rsidRPr="004E098E" w:rsidRDefault="004E098E" w:rsidP="004E098E">
                  <w:pPr>
                    <w:rPr>
                      <w:rFonts w:ascii="Arial" w:eastAsia="Times New Roman" w:hAnsi="Arial" w:cs="Arial"/>
                      <w:sz w:val="20"/>
                      <w:szCs w:val="20"/>
                      <w:lang w:eastAsia="en-GB"/>
                    </w:rPr>
                  </w:pPr>
                  <w:r w:rsidRPr="004E098E">
                    <w:rPr>
                      <w:rFonts w:ascii="Trebuchet MS" w:eastAsia="Times New Roman" w:hAnsi="Trebuchet MS" w:cs="Arial"/>
                      <w:color w:val="000000" w:themeColor="dark1"/>
                      <w:kern w:val="24"/>
                      <w:sz w:val="20"/>
                      <w:szCs w:val="20"/>
                      <w:lang w:val="en-US" w:eastAsia="en-GB"/>
                    </w:rPr>
                    <w:t xml:space="preserve">AO4 – Analyse and evaluate their own work and the work of others </w:t>
                  </w:r>
                </w:p>
              </w:tc>
              <w:tc>
                <w:tcPr>
                  <w:tcW w:w="1559" w:type="dxa"/>
                  <w:hideMark/>
                </w:tcPr>
                <w:p w14:paraId="06523EBA" w14:textId="77777777" w:rsidR="004E098E" w:rsidRPr="004E098E" w:rsidRDefault="004E098E" w:rsidP="004E098E">
                  <w:pPr>
                    <w:rPr>
                      <w:rFonts w:ascii="Arial" w:eastAsia="Times New Roman" w:hAnsi="Arial" w:cs="Arial"/>
                      <w:sz w:val="20"/>
                      <w:szCs w:val="20"/>
                      <w:lang w:eastAsia="en-GB"/>
                    </w:rPr>
                  </w:pPr>
                  <w:r w:rsidRPr="004E098E">
                    <w:rPr>
                      <w:rFonts w:ascii="Trebuchet MS" w:eastAsia="Times New Roman" w:hAnsi="Trebuchet MS" w:cs="Arial"/>
                      <w:color w:val="000000" w:themeColor="dark1"/>
                      <w:kern w:val="24"/>
                      <w:sz w:val="18"/>
                      <w:szCs w:val="18"/>
                      <w:lang w:val="en-US" w:eastAsia="en-GB"/>
                    </w:rPr>
                    <w:t xml:space="preserve">Research report and portfolio </w:t>
                  </w:r>
                </w:p>
              </w:tc>
              <w:tc>
                <w:tcPr>
                  <w:tcW w:w="1353" w:type="dxa"/>
                  <w:gridSpan w:val="2"/>
                  <w:hideMark/>
                </w:tcPr>
                <w:p w14:paraId="1C3D1980" w14:textId="77777777" w:rsidR="004E098E" w:rsidRPr="004E098E" w:rsidRDefault="004E098E" w:rsidP="004E098E">
                  <w:pPr>
                    <w:rPr>
                      <w:rFonts w:ascii="Arial" w:eastAsia="Times New Roman" w:hAnsi="Arial" w:cs="Arial"/>
                      <w:sz w:val="18"/>
                      <w:szCs w:val="18"/>
                      <w:lang w:eastAsia="en-GB"/>
                    </w:rPr>
                  </w:pPr>
                  <w:r w:rsidRPr="004E098E">
                    <w:rPr>
                      <w:rFonts w:ascii="Trebuchet MS" w:eastAsia="Times New Roman" w:hAnsi="Trebuchet MS" w:cs="Arial"/>
                      <w:color w:val="000000" w:themeColor="dark1"/>
                      <w:kern w:val="24"/>
                      <w:sz w:val="18"/>
                      <w:szCs w:val="18"/>
                      <w:lang w:val="en-US" w:eastAsia="en-GB"/>
                    </w:rPr>
                    <w:t xml:space="preserve">Pages 33–34 </w:t>
                  </w:r>
                </w:p>
              </w:tc>
            </w:tr>
            <w:tr w:rsidR="004E098E" w:rsidRPr="004E098E" w14:paraId="1324F072" w14:textId="77777777" w:rsidTr="0078154A">
              <w:trPr>
                <w:trHeight w:val="310"/>
              </w:trPr>
              <w:tc>
                <w:tcPr>
                  <w:tcW w:w="8356" w:type="dxa"/>
                  <w:hideMark/>
                </w:tcPr>
                <w:p w14:paraId="1EE58EA4" w14:textId="197CC91D" w:rsidR="004E098E" w:rsidRPr="004E098E" w:rsidRDefault="004E098E" w:rsidP="004E098E">
                  <w:pPr>
                    <w:rPr>
                      <w:rFonts w:ascii="Arial" w:eastAsia="Times New Roman" w:hAnsi="Arial" w:cs="Arial"/>
                      <w:sz w:val="20"/>
                      <w:szCs w:val="20"/>
                      <w:lang w:eastAsia="en-GB"/>
                    </w:rPr>
                  </w:pPr>
                  <w:r w:rsidRPr="004E098E">
                    <w:rPr>
                      <w:rFonts w:ascii="Trebuchet MS" w:eastAsia="Times New Roman" w:hAnsi="Trebuchet MS" w:cs="Arial"/>
                      <w:color w:val="000000" w:themeColor="dark1"/>
                      <w:kern w:val="24"/>
                      <w:sz w:val="20"/>
                      <w:szCs w:val="20"/>
                      <w:lang w:val="en-US" w:eastAsia="en-GB"/>
                    </w:rPr>
                    <w:t>AO2 – Apply theatrical skills to realise artistic intentions in li</w:t>
                  </w:r>
                  <w:r w:rsidR="009A0BA1">
                    <w:rPr>
                      <w:rFonts w:ascii="Trebuchet MS" w:eastAsia="Times New Roman" w:hAnsi="Trebuchet MS" w:cs="Arial"/>
                      <w:color w:val="000000" w:themeColor="dark1"/>
                      <w:kern w:val="24"/>
                      <w:sz w:val="20"/>
                      <w:szCs w:val="20"/>
                      <w:lang w:val="en-US" w:eastAsia="en-GB"/>
                    </w:rPr>
                    <w:t>v</w:t>
                  </w:r>
                  <w:r w:rsidRPr="004E098E">
                    <w:rPr>
                      <w:rFonts w:ascii="Trebuchet MS" w:eastAsia="Times New Roman" w:hAnsi="Trebuchet MS" w:cs="Arial"/>
                      <w:color w:val="000000" w:themeColor="dark1"/>
                      <w:kern w:val="24"/>
                      <w:sz w:val="20"/>
                      <w:szCs w:val="20"/>
                      <w:lang w:val="en-US" w:eastAsia="en-GB"/>
                    </w:rPr>
                    <w:t xml:space="preserve">e performance </w:t>
                  </w:r>
                </w:p>
              </w:tc>
              <w:tc>
                <w:tcPr>
                  <w:tcW w:w="1559" w:type="dxa"/>
                  <w:hideMark/>
                </w:tcPr>
                <w:p w14:paraId="679DFA20" w14:textId="77777777" w:rsidR="004E098E" w:rsidRPr="004E098E" w:rsidRDefault="004E098E" w:rsidP="004E098E">
                  <w:pPr>
                    <w:rPr>
                      <w:rFonts w:ascii="Arial" w:eastAsia="Times New Roman" w:hAnsi="Arial" w:cs="Arial"/>
                      <w:sz w:val="20"/>
                      <w:szCs w:val="20"/>
                      <w:lang w:eastAsia="en-GB"/>
                    </w:rPr>
                  </w:pPr>
                  <w:r w:rsidRPr="004E098E">
                    <w:rPr>
                      <w:rFonts w:ascii="Trebuchet MS" w:eastAsia="Times New Roman" w:hAnsi="Trebuchet MS" w:cs="Arial"/>
                      <w:color w:val="000000" w:themeColor="dark1"/>
                      <w:kern w:val="24"/>
                      <w:sz w:val="20"/>
                      <w:szCs w:val="20"/>
                      <w:lang w:val="en-US" w:eastAsia="en-GB"/>
                    </w:rPr>
                    <w:t>Performance</w:t>
                  </w:r>
                </w:p>
              </w:tc>
              <w:tc>
                <w:tcPr>
                  <w:tcW w:w="1353" w:type="dxa"/>
                  <w:gridSpan w:val="2"/>
                  <w:hideMark/>
                </w:tcPr>
                <w:p w14:paraId="32918195" w14:textId="77777777" w:rsidR="004E098E" w:rsidRPr="004E098E" w:rsidRDefault="004E098E" w:rsidP="004E098E">
                  <w:pPr>
                    <w:rPr>
                      <w:rFonts w:ascii="Arial" w:eastAsia="Times New Roman" w:hAnsi="Arial" w:cs="Arial"/>
                      <w:sz w:val="18"/>
                      <w:szCs w:val="18"/>
                      <w:lang w:eastAsia="en-GB"/>
                    </w:rPr>
                  </w:pPr>
                  <w:r w:rsidRPr="004E098E">
                    <w:rPr>
                      <w:rFonts w:ascii="Trebuchet MS" w:eastAsia="Times New Roman" w:hAnsi="Trebuchet MS" w:cs="Arial"/>
                      <w:color w:val="000000" w:themeColor="dark1"/>
                      <w:kern w:val="24"/>
                      <w:sz w:val="18"/>
                      <w:szCs w:val="18"/>
                      <w:lang w:val="en-US" w:eastAsia="en-GB"/>
                    </w:rPr>
                    <w:t xml:space="preserve">Page 35 </w:t>
                  </w:r>
                </w:p>
              </w:tc>
            </w:tr>
            <w:tr w:rsidR="004E098E" w:rsidRPr="004E098E" w14:paraId="19923A8B" w14:textId="77777777" w:rsidTr="0078154A">
              <w:trPr>
                <w:cnfStyle w:val="000000100000" w:firstRow="0" w:lastRow="0" w:firstColumn="0" w:lastColumn="0" w:oddVBand="0" w:evenVBand="0" w:oddHBand="1" w:evenHBand="0" w:firstRowFirstColumn="0" w:firstRowLastColumn="0" w:lastRowFirstColumn="0" w:lastRowLastColumn="0"/>
                <w:trHeight w:val="451"/>
              </w:trPr>
              <w:tc>
                <w:tcPr>
                  <w:tcW w:w="8356" w:type="dxa"/>
                  <w:hideMark/>
                </w:tcPr>
                <w:p w14:paraId="0B290B8D" w14:textId="77777777" w:rsidR="004E098E" w:rsidRPr="004E098E" w:rsidRDefault="004E098E" w:rsidP="004E098E">
                  <w:pPr>
                    <w:rPr>
                      <w:rFonts w:ascii="Arial" w:eastAsia="Times New Roman" w:hAnsi="Arial" w:cs="Arial"/>
                      <w:sz w:val="20"/>
                      <w:szCs w:val="20"/>
                      <w:lang w:eastAsia="en-GB"/>
                    </w:rPr>
                  </w:pPr>
                  <w:r w:rsidRPr="004E098E">
                    <w:rPr>
                      <w:rFonts w:ascii="Trebuchet MS" w:eastAsia="Times New Roman" w:hAnsi="Trebuchet MS" w:cs="Arial"/>
                      <w:color w:val="000000" w:themeColor="dark1"/>
                      <w:kern w:val="24"/>
                      <w:sz w:val="20"/>
                      <w:szCs w:val="20"/>
                      <w:lang w:val="en-US" w:eastAsia="en-GB"/>
                    </w:rPr>
                    <w:t>AO2 – Apply theatrical skills to realise artistic intentions in live performance.</w:t>
                  </w:r>
                </w:p>
              </w:tc>
              <w:tc>
                <w:tcPr>
                  <w:tcW w:w="1559" w:type="dxa"/>
                  <w:hideMark/>
                </w:tcPr>
                <w:p w14:paraId="40ACD44C" w14:textId="77777777" w:rsidR="004E098E" w:rsidRPr="004E098E" w:rsidRDefault="004E098E" w:rsidP="004E098E">
                  <w:pPr>
                    <w:rPr>
                      <w:rFonts w:ascii="Arial" w:eastAsia="Times New Roman" w:hAnsi="Arial" w:cs="Arial"/>
                      <w:sz w:val="20"/>
                      <w:szCs w:val="20"/>
                      <w:lang w:eastAsia="en-GB"/>
                    </w:rPr>
                  </w:pPr>
                  <w:r w:rsidRPr="004E098E">
                    <w:rPr>
                      <w:rFonts w:ascii="Trebuchet MS" w:eastAsia="Times New Roman" w:hAnsi="Trebuchet MS" w:cs="Arial"/>
                      <w:color w:val="000000" w:themeColor="dark1"/>
                      <w:kern w:val="24"/>
                      <w:sz w:val="20"/>
                      <w:szCs w:val="20"/>
                      <w:lang w:val="en-US" w:eastAsia="en-GB"/>
                    </w:rPr>
                    <w:t>Performance</w:t>
                  </w:r>
                </w:p>
              </w:tc>
              <w:tc>
                <w:tcPr>
                  <w:tcW w:w="1353" w:type="dxa"/>
                  <w:gridSpan w:val="2"/>
                  <w:hideMark/>
                </w:tcPr>
                <w:p w14:paraId="41594AAA" w14:textId="77777777" w:rsidR="004E098E" w:rsidRPr="004E098E" w:rsidRDefault="004E098E" w:rsidP="004E098E">
                  <w:pPr>
                    <w:rPr>
                      <w:rFonts w:ascii="Arial" w:eastAsia="Times New Roman" w:hAnsi="Arial" w:cs="Arial"/>
                      <w:sz w:val="18"/>
                      <w:szCs w:val="18"/>
                      <w:lang w:eastAsia="en-GB"/>
                    </w:rPr>
                  </w:pPr>
                  <w:r w:rsidRPr="004E098E">
                    <w:rPr>
                      <w:rFonts w:ascii="Trebuchet MS" w:eastAsia="Times New Roman" w:hAnsi="Trebuchet MS" w:cs="Arial"/>
                      <w:color w:val="000000" w:themeColor="dark1"/>
                      <w:kern w:val="24"/>
                      <w:sz w:val="18"/>
                      <w:szCs w:val="18"/>
                      <w:lang w:val="en-US" w:eastAsia="en-GB"/>
                    </w:rPr>
                    <w:t>Performers: page 36</w:t>
                  </w:r>
                </w:p>
              </w:tc>
            </w:tr>
            <w:tr w:rsidR="0078154A" w:rsidRPr="004E098E" w14:paraId="026C394B" w14:textId="77777777" w:rsidTr="0078154A">
              <w:trPr>
                <w:trHeight w:val="451"/>
              </w:trPr>
              <w:tc>
                <w:tcPr>
                  <w:tcW w:w="8356" w:type="dxa"/>
                </w:tcPr>
                <w:p w14:paraId="18137589" w14:textId="77777777" w:rsidR="0078154A" w:rsidRPr="004E098E" w:rsidRDefault="0078154A" w:rsidP="004E098E">
                  <w:pPr>
                    <w:rPr>
                      <w:rFonts w:ascii="Trebuchet MS" w:eastAsia="Times New Roman" w:hAnsi="Trebuchet MS" w:cs="Arial"/>
                      <w:color w:val="000000" w:themeColor="dark1"/>
                      <w:kern w:val="24"/>
                      <w:sz w:val="20"/>
                      <w:szCs w:val="20"/>
                      <w:lang w:val="en-US" w:eastAsia="en-GB"/>
                    </w:rPr>
                  </w:pPr>
                </w:p>
              </w:tc>
              <w:tc>
                <w:tcPr>
                  <w:tcW w:w="1559" w:type="dxa"/>
                </w:tcPr>
                <w:p w14:paraId="3D90B56D" w14:textId="77777777" w:rsidR="0078154A" w:rsidRPr="004E098E" w:rsidRDefault="0078154A" w:rsidP="004E098E">
                  <w:pPr>
                    <w:rPr>
                      <w:rFonts w:ascii="Trebuchet MS" w:eastAsia="Times New Roman" w:hAnsi="Trebuchet MS" w:cs="Arial"/>
                      <w:color w:val="000000" w:themeColor="dark1"/>
                      <w:kern w:val="24"/>
                      <w:sz w:val="20"/>
                      <w:szCs w:val="20"/>
                      <w:lang w:val="en-US" w:eastAsia="en-GB"/>
                    </w:rPr>
                  </w:pPr>
                </w:p>
              </w:tc>
              <w:tc>
                <w:tcPr>
                  <w:tcW w:w="1353" w:type="dxa"/>
                  <w:gridSpan w:val="2"/>
                </w:tcPr>
                <w:p w14:paraId="738CFA53" w14:textId="77777777" w:rsidR="0078154A" w:rsidRPr="004E098E" w:rsidRDefault="0078154A" w:rsidP="004E098E">
                  <w:pPr>
                    <w:rPr>
                      <w:rFonts w:ascii="Trebuchet MS" w:eastAsia="Times New Roman" w:hAnsi="Trebuchet MS" w:cs="Arial"/>
                      <w:color w:val="000000" w:themeColor="dark1"/>
                      <w:kern w:val="24"/>
                      <w:sz w:val="18"/>
                      <w:szCs w:val="18"/>
                      <w:lang w:val="en-US" w:eastAsia="en-GB"/>
                    </w:rPr>
                  </w:pPr>
                </w:p>
              </w:tc>
            </w:tr>
          </w:tbl>
          <w:p w14:paraId="048BF811" w14:textId="29FE0B7A" w:rsidR="00844359" w:rsidRPr="00F9765D" w:rsidRDefault="0078154A" w:rsidP="005D4BAF">
            <w:pPr>
              <w:rPr>
                <w:rFonts w:cstheme="minorHAnsi"/>
                <w:b/>
                <w:bCs/>
                <w:sz w:val="24"/>
                <w:szCs w:val="24"/>
                <w:u w:val="single"/>
              </w:rPr>
            </w:pPr>
            <w:r w:rsidRPr="0083335D">
              <w:rPr>
                <w:rFonts w:cstheme="minorHAnsi"/>
                <w:b/>
                <w:bCs/>
                <w:color w:val="461E64"/>
                <w:sz w:val="24"/>
                <w:szCs w:val="24"/>
                <w:u w:val="single"/>
              </w:rPr>
              <w:t>How will I be assessed?</w:t>
            </w:r>
            <w:r w:rsidRPr="00222BE7">
              <w:rPr>
                <w:rFonts w:cstheme="minorHAnsi"/>
                <w:b/>
                <w:bCs/>
                <w:color w:val="461E64"/>
                <w:sz w:val="24"/>
                <w:szCs w:val="24"/>
              </w:rPr>
              <w:t xml:space="preserve">                                </w:t>
            </w:r>
          </w:p>
        </w:tc>
      </w:tr>
    </w:tbl>
    <w:p w14:paraId="632E1844" w14:textId="77777777" w:rsidR="00222BE7" w:rsidRPr="004E098E" w:rsidRDefault="00222BE7" w:rsidP="0078154A"/>
    <w:sectPr w:rsidR="00222BE7" w:rsidRPr="004E098E" w:rsidSect="0078154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BE6F0" w14:textId="77777777" w:rsidR="005D6EC1" w:rsidRDefault="005D6EC1" w:rsidP="00017B74">
      <w:pPr>
        <w:spacing w:after="0" w:line="240" w:lineRule="auto"/>
      </w:pPr>
      <w:r>
        <w:separator/>
      </w:r>
    </w:p>
  </w:endnote>
  <w:endnote w:type="continuationSeparator" w:id="0">
    <w:p w14:paraId="2F4BD340" w14:textId="77777777" w:rsidR="005D6EC1" w:rsidRDefault="005D6EC1"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D6A3" w14:textId="77777777" w:rsidR="005D6EC1" w:rsidRDefault="005D6EC1" w:rsidP="00017B74">
      <w:pPr>
        <w:spacing w:after="0" w:line="240" w:lineRule="auto"/>
      </w:pPr>
      <w:r>
        <w:separator/>
      </w:r>
    </w:p>
  </w:footnote>
  <w:footnote w:type="continuationSeparator" w:id="0">
    <w:p w14:paraId="1C36A609" w14:textId="77777777" w:rsidR="005D6EC1" w:rsidRDefault="005D6EC1"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4E85" w14:textId="5A45B622" w:rsidR="00017B74" w:rsidRPr="00232692" w:rsidRDefault="00017B74">
    <w:pPr>
      <w:pStyle w:val="Header"/>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2692">
      <w:rPr>
        <w:b/>
        <w:noProof/>
        <w:color w:val="A5A5A5" w:themeColor="accent3"/>
        <w:sz w:val="32"/>
        <w:szCs w:val="32"/>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692" w:rsidRPr="00232692">
      <w:rPr>
        <w:b/>
        <w:color w:val="A5A5A5"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 Level Drama and Theatre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20B75C5"/>
    <w:multiLevelType w:val="hybridMultilevel"/>
    <w:tmpl w:val="ABBCC87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1531725650">
    <w:abstractNumId w:val="0"/>
  </w:num>
  <w:num w:numId="2" w16cid:durableId="2060980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39E0B"/>
    <w:rsid w:val="0007361B"/>
    <w:rsid w:val="0007415F"/>
    <w:rsid w:val="00123050"/>
    <w:rsid w:val="00174A81"/>
    <w:rsid w:val="001756A0"/>
    <w:rsid w:val="00222BE7"/>
    <w:rsid w:val="002310F3"/>
    <w:rsid w:val="00232692"/>
    <w:rsid w:val="002B0167"/>
    <w:rsid w:val="002E57C3"/>
    <w:rsid w:val="003C3FC5"/>
    <w:rsid w:val="003E6B6F"/>
    <w:rsid w:val="00440E6C"/>
    <w:rsid w:val="00487E07"/>
    <w:rsid w:val="004E098E"/>
    <w:rsid w:val="0057323B"/>
    <w:rsid w:val="005D4BAF"/>
    <w:rsid w:val="005D6EC1"/>
    <w:rsid w:val="005F4E99"/>
    <w:rsid w:val="007067B2"/>
    <w:rsid w:val="007146EF"/>
    <w:rsid w:val="0078154A"/>
    <w:rsid w:val="00811F13"/>
    <w:rsid w:val="008129C4"/>
    <w:rsid w:val="0083335D"/>
    <w:rsid w:val="00844359"/>
    <w:rsid w:val="00847F4E"/>
    <w:rsid w:val="008523B6"/>
    <w:rsid w:val="00867D25"/>
    <w:rsid w:val="008B1952"/>
    <w:rsid w:val="008E39B4"/>
    <w:rsid w:val="009A0BA1"/>
    <w:rsid w:val="009C6368"/>
    <w:rsid w:val="00A23F48"/>
    <w:rsid w:val="00A314F1"/>
    <w:rsid w:val="00A3562E"/>
    <w:rsid w:val="00B11D1C"/>
    <w:rsid w:val="00BA646E"/>
    <w:rsid w:val="00C2327E"/>
    <w:rsid w:val="00C5534D"/>
    <w:rsid w:val="00CA59AB"/>
    <w:rsid w:val="00D26998"/>
    <w:rsid w:val="00D81326"/>
    <w:rsid w:val="00DB0006"/>
    <w:rsid w:val="00DC23A5"/>
    <w:rsid w:val="00E5371A"/>
    <w:rsid w:val="00E76B2D"/>
    <w:rsid w:val="00E7700D"/>
    <w:rsid w:val="00E9108B"/>
    <w:rsid w:val="00F43D58"/>
    <w:rsid w:val="00F9765D"/>
    <w:rsid w:val="00FB7D5A"/>
    <w:rsid w:val="00FE1C68"/>
    <w:rsid w:val="00FE4D11"/>
    <w:rsid w:val="00FE5B23"/>
    <w:rsid w:val="0379127F"/>
    <w:rsid w:val="0F9E7F18"/>
    <w:rsid w:val="1992AA7A"/>
    <w:rsid w:val="20256863"/>
    <w:rsid w:val="23D9162B"/>
    <w:rsid w:val="38D7E1FE"/>
    <w:rsid w:val="39E2D415"/>
    <w:rsid w:val="48FA5309"/>
    <w:rsid w:val="4BEC6564"/>
    <w:rsid w:val="5D34EA1C"/>
    <w:rsid w:val="6B957DB0"/>
    <w:rsid w:val="6C4C6910"/>
    <w:rsid w:val="6F3E7B6B"/>
    <w:rsid w:val="7525C84A"/>
    <w:rsid w:val="77BAEA49"/>
    <w:rsid w:val="7CD352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1FD1"/>
  <w15:chartTrackingRefBased/>
  <w15:docId w15:val="{076C24C9-22DF-42F7-863D-7A91E77A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table" w:styleId="TableGrid">
    <w:name w:val="Table Grid"/>
    <w:basedOn w:val="TableNormal"/>
    <w:uiPriority w:val="39"/>
    <w:rsid w:val="00E9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098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4-Accent3">
    <w:name w:val="Grid Table 4 Accent 3"/>
    <w:basedOn w:val="TableNormal"/>
    <w:uiPriority w:val="49"/>
    <w:rsid w:val="0078154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9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4dc7f6-5177-429f-9880-9353dbeacdbf">
      <UserInfo>
        <DisplayName>FBennett</DisplayName>
        <AccountId>16</AccountId>
        <AccountType/>
      </UserInfo>
      <UserInfo>
        <DisplayName>MSmyth</DisplayName>
        <AccountId>19</AccountId>
        <AccountType/>
      </UserInfo>
      <UserInfo>
        <DisplayName>MWhitney</DisplayName>
        <AccountId>44</AccountId>
        <AccountType/>
      </UserInfo>
      <UserInfo>
        <DisplayName>KWitton</DisplayName>
        <AccountId>14</AccountId>
        <AccountType/>
      </UserInfo>
      <UserInfo>
        <DisplayName>AClarke</DisplayName>
        <AccountId>21</AccountId>
        <AccountType/>
      </UserInfo>
      <UserInfo>
        <DisplayName>OBonar</DisplayName>
        <AccountId>259</AccountId>
        <AccountType/>
      </UserInfo>
      <UserInfo>
        <DisplayName>KLock</DisplayName>
        <AccountId>266</AccountId>
        <AccountType/>
      </UserInfo>
      <UserInfo>
        <DisplayName>IHewitt</DisplayName>
        <AccountId>18</AccountId>
        <AccountType/>
      </UserInfo>
      <UserInfo>
        <DisplayName>CMiller</DisplayName>
        <AccountId>385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3" ma:contentTypeDescription="Create a new document." ma:contentTypeScope="" ma:versionID="176fec959bc3a89056c04b345a0d28ec">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ba6c88e96903d7bd5a6608dfaccba40d"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54dc7f6-5177-429f-9880-9353dbeacdbf"/>
  </ds:schemaRefs>
</ds:datastoreItem>
</file>

<file path=customXml/itemProps3.xml><?xml version="1.0" encoding="utf-8"?>
<ds:datastoreItem xmlns:ds="http://schemas.openxmlformats.org/officeDocument/2006/customXml" ds:itemID="{65937135-D1FB-40CA-B6A6-BDC550F0C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d75c5-59da-4330-a2f5-0034e38126d5"/>
    <ds:schemaRef ds:uri="354dc7f6-5177-429f-9880-9353dbeac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AWills</cp:lastModifiedBy>
  <cp:revision>6</cp:revision>
  <cp:lastPrinted>2022-09-20T09:09:00Z</cp:lastPrinted>
  <dcterms:created xsi:type="dcterms:W3CDTF">2023-09-18T08:31:00Z</dcterms:created>
  <dcterms:modified xsi:type="dcterms:W3CDTF">2024-09-11T08:55:00Z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